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0" w:line="240" w:lineRule="auto"/>
        <w:ind w:left="-15" w:right="-15" w:firstLine="0"/>
        <w:rPr>
          <w:rFonts w:ascii="Spicy Rice" w:cs="Spicy Rice" w:eastAsia="Spicy Rice" w:hAnsi="Spicy Rice"/>
          <w:color w:val="cc0000"/>
          <w:sz w:val="68"/>
          <w:szCs w:val="68"/>
        </w:rPr>
      </w:pPr>
      <w:bookmarkStart w:colFirst="0" w:colLast="0" w:name="_uwtpzkmp9874" w:id="0"/>
      <w:bookmarkEnd w:id="0"/>
      <w:r w:rsidDel="00000000" w:rsidR="00000000" w:rsidRPr="00000000">
        <w:rPr>
          <w:rFonts w:ascii="Spicy Rice" w:cs="Spicy Rice" w:eastAsia="Spicy Rice" w:hAnsi="Spicy Rice"/>
          <w:color w:val="cc0000"/>
          <w:sz w:val="68"/>
          <w:szCs w:val="68"/>
          <w:rtl w:val="0"/>
        </w:rPr>
        <w:t xml:space="preserve">Escuela Primaria Lois P. Rockwell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0" w:line="240" w:lineRule="auto"/>
        <w:ind w:left="-15" w:right="-15" w:firstLine="0"/>
        <w:rPr>
          <w:rFonts w:ascii="Verdana" w:cs="Verdana" w:eastAsia="Verdana" w:hAnsi="Verdana"/>
          <w:color w:val="cc0000"/>
          <w:sz w:val="24"/>
          <w:szCs w:val="24"/>
        </w:rPr>
      </w:pPr>
      <w:bookmarkStart w:colFirst="0" w:colLast="0" w:name="_2rragyinolxc" w:id="1"/>
      <w:bookmarkEnd w:id="1"/>
      <w:r w:rsidDel="00000000" w:rsidR="00000000" w:rsidRPr="00000000">
        <w:rPr>
          <w:rFonts w:ascii="Verdana" w:cs="Verdana" w:eastAsia="Verdana" w:hAnsi="Verdana"/>
          <w:color w:val="cc0000"/>
          <w:sz w:val="24"/>
          <w:szCs w:val="24"/>
          <w:rtl w:val="0"/>
        </w:rPr>
        <w:t xml:space="preserve">Cheryl Clark, directora ~ Rodney Isabell, subdirectora 21 de diciembre de 2021</w:t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spacing w:after="0" w:line="240" w:lineRule="auto"/>
        <w:ind w:left="-15" w:right="-15" w:firstLine="0"/>
        <w:rPr>
          <w:rFonts w:ascii="Yanone Kaffeesatz" w:cs="Yanone Kaffeesatz" w:eastAsia="Yanone Kaffeesatz" w:hAnsi="Yanone Kaffeesatz"/>
          <w:color w:val="cc0000"/>
          <w:sz w:val="24"/>
          <w:szCs w:val="24"/>
        </w:rPr>
      </w:pPr>
      <w:bookmarkStart w:colFirst="0" w:colLast="0" w:name="_mcesygmgy2wt" w:id="2"/>
      <w:bookmarkEnd w:id="2"/>
      <w:hyperlink r:id="rId6">
        <w:r w:rsidDel="00000000" w:rsidR="00000000" w:rsidRPr="00000000">
          <w:rPr>
            <w:rFonts w:ascii="Yanone Kaffeesatz" w:cs="Yanone Kaffeesatz" w:eastAsia="Yanone Kaffeesatz" w:hAnsi="Yanone Kaffeesatz"/>
            <w:color w:val="cc0000"/>
            <w:sz w:val="24"/>
            <w:szCs w:val="24"/>
            <w:u w:val="single"/>
            <w:rtl w:val="0"/>
          </w:rPr>
          <w:t xml:space="preserve">cheryl_clark@mcpsmd.org</w:t>
        </w:r>
      </w:hyperlink>
      <w:r w:rsidDel="00000000" w:rsidR="00000000" w:rsidRPr="00000000">
        <w:rPr>
          <w:rFonts w:ascii="Yanone Kaffeesatz" w:cs="Yanone Kaffeesatz" w:eastAsia="Yanone Kaffeesatz" w:hAnsi="Yanone Kaffeesatz"/>
          <w:color w:val="cc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Yanone Kaffeesatz" w:cs="Yanone Kaffeesatz" w:eastAsia="Yanone Kaffeesatz" w:hAnsi="Yanone Kaffeesatz"/>
          <w:color w:val="cc0000"/>
          <w:sz w:val="24"/>
          <w:szCs w:val="24"/>
          <w:rtl w:val="0"/>
        </w:rPr>
        <w:t xml:space="preserve"> / </w:t>
      </w:r>
      <w:hyperlink r:id="rId7">
        <w:r w:rsidDel="00000000" w:rsidR="00000000" w:rsidRPr="00000000">
          <w:rPr>
            <w:rFonts w:ascii="Yanone Kaffeesatz" w:cs="Yanone Kaffeesatz" w:eastAsia="Yanone Kaffeesatz" w:hAnsi="Yanone Kaffeesatz"/>
            <w:color w:val="cc0000"/>
            <w:sz w:val="24"/>
            <w:szCs w:val="24"/>
            <w:u w:val="single"/>
            <w:rtl w:val="0"/>
          </w:rPr>
          <w:t xml:space="preserve">rodney_a_isabell@mcpsmd.org</w:t>
        </w:r>
      </w:hyperlink>
      <w:r w:rsidDel="00000000" w:rsidR="00000000" w:rsidRPr="00000000">
        <w:rPr>
          <w:rFonts w:ascii="Yanone Kaffeesatz" w:cs="Yanone Kaffeesatz" w:eastAsia="Yanone Kaffeesatz" w:hAnsi="Yanone Kaffeesatz"/>
          <w:color w:val="cc0000"/>
          <w:sz w:val="24"/>
          <w:szCs w:val="24"/>
          <w:rtl w:val="0"/>
        </w:rPr>
        <w:t xml:space="preserve">        (240 )740-5180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-323849</wp:posOffset>
            </wp:positionH>
            <wp:positionV relativeFrom="paragraph">
              <wp:posOffset>152400</wp:posOffset>
            </wp:positionV>
            <wp:extent cx="1303973" cy="800100"/>
            <wp:effectExtent b="0" l="0" r="0" t="0"/>
            <wp:wrapSquare wrapText="bothSides" distB="0" distT="0" distL="0" distR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973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spacing w:after="0" w:line="240" w:lineRule="auto"/>
        <w:ind w:left="-15" w:right="-15" w:firstLine="0"/>
        <w:jc w:val="left"/>
        <w:rPr>
          <w:rFonts w:ascii="Lobster" w:cs="Lobster" w:eastAsia="Lobster" w:hAnsi="Lobster"/>
          <w:b w:val="1"/>
          <w:color w:val="38761d"/>
        </w:rPr>
      </w:pPr>
      <w:bookmarkStart w:colFirst="0" w:colLast="0" w:name="_ovq2kxr9oh9n" w:id="3"/>
      <w:bookmarkEnd w:id="3"/>
      <w:r w:rsidDel="00000000" w:rsidR="00000000" w:rsidRPr="00000000">
        <w:rPr>
          <w:rFonts w:ascii="Lobster" w:cs="Lobster" w:eastAsia="Lobster" w:hAnsi="Lobster"/>
          <w:b w:val="1"/>
          <w:color w:val="38761d"/>
          <w:sz w:val="120"/>
          <w:szCs w:val="120"/>
          <w:rtl w:val="0"/>
        </w:rPr>
        <w:t xml:space="preserve"> Registro de Rockwell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hd w:fill="ffffff" w:val="clear"/>
        <w:spacing w:after="200" w:line="240" w:lineRule="auto"/>
        <w:jc w:val="left"/>
        <w:rPr>
          <w:rFonts w:ascii="Cambria" w:cs="Cambria" w:eastAsia="Cambria" w:hAnsi="Cambria"/>
          <w:b w:val="1"/>
          <w:color w:val="38761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c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38761d"/>
          <w:sz w:val="24"/>
          <w:szCs w:val="24"/>
          <w:rtl w:val="0"/>
        </w:rPr>
        <w:t xml:space="preserve">Estimados padres,</w:t>
      </w:r>
    </w:p>
    <w:p w:rsidR="00000000" w:rsidDel="00000000" w:rsidP="00000000" w:rsidRDefault="00000000" w:rsidRPr="00000000" w14:paraId="00000008">
      <w:pPr>
        <w:widowControl w:val="0"/>
        <w:shd w:fill="ffffff" w:val="clear"/>
        <w:spacing w:after="200" w:line="240" w:lineRule="auto"/>
        <w:rPr>
          <w:rFonts w:ascii="Cambria" w:cs="Cambria" w:eastAsia="Cambria" w:hAnsi="Cambria"/>
          <w:b w:val="1"/>
          <w:color w:val="38761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8761d"/>
          <w:sz w:val="24"/>
          <w:szCs w:val="24"/>
          <w:rtl w:val="0"/>
        </w:rPr>
        <w:t xml:space="preserve">invierno ya casi están aquí! Hay una carga en el aire y la emoción crece a medida que se hacen los preparativos para las vacaciones de invierno y las vacaciones de invierno. Hemos tenido una semana de espíritu muy festivo con sombreros divertidos, camisas de franela, y anticipamos una escuela llena de adultos y niños vestidos con PJ mañana. Nos complace recibir a la banda de calificación del DHS para nuestro tradicional concierto de invierno mañana aquí en Rockwell. Debido al clima inminente tendremos que llevar el concierto bajo techo. No podremos acomodar a los padres de la audiencia en el concierto debido a la limitación de espacio. Estamos ansiosos por disfrutar de la música y ver a nuestros antiguos alumnos de Rockwell mientras actúan. Pregúntele a sus hijos sobre el concierto cuando los vea después de la escuela el jueves.</w:t>
      </w:r>
    </w:p>
    <w:p w:rsidR="00000000" w:rsidDel="00000000" w:rsidP="00000000" w:rsidRDefault="00000000" w:rsidRPr="00000000" w14:paraId="00000009">
      <w:pPr>
        <w:widowControl w:val="0"/>
        <w:shd w:fill="ffffff" w:val="clear"/>
        <w:spacing w:after="200" w:line="240" w:lineRule="auto"/>
        <w:rPr>
          <w:rFonts w:ascii="Cambria" w:cs="Cambria" w:eastAsia="Cambria" w:hAnsi="Cambria"/>
          <w:b w:val="1"/>
          <w:color w:val="38761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8761d"/>
          <w:sz w:val="24"/>
          <w:szCs w:val="24"/>
          <w:rtl w:val="0"/>
        </w:rPr>
        <w:t xml:space="preserve">Ahora que 2022 llega a su fin, me gustaría aprovechar la oportunidad para expresar mi gratitud a la comunidad de Rockwell: estudiantes, personal y padres por todo lo que hacen para hacer de nuestra escuela un lugar tan especial para niños y adultos por igual. En nuestra escuela hay un sentimiento genuino de cariño por los demás y se necesitan las contribuciones de todos para que esto sea así. Un saludo alegre, una sonrisa de bienvenida y muchas otras cosas que podemos hacer equivalen a un lugar donde queremos estar.  </w:t>
      </w:r>
    </w:p>
    <w:p w:rsidR="00000000" w:rsidDel="00000000" w:rsidP="00000000" w:rsidRDefault="00000000" w:rsidRPr="00000000" w14:paraId="0000000A">
      <w:pPr>
        <w:widowControl w:val="0"/>
        <w:shd w:fill="ffffff" w:val="clear"/>
        <w:spacing w:after="200" w:line="240" w:lineRule="auto"/>
        <w:rPr>
          <w:rFonts w:ascii="Cambria" w:cs="Cambria" w:eastAsia="Cambria" w:hAnsi="Cambria"/>
          <w:b w:val="1"/>
          <w:color w:val="38761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8761d"/>
          <w:sz w:val="24"/>
          <w:szCs w:val="24"/>
          <w:rtl w:val="0"/>
        </w:rPr>
        <w:t xml:space="preserve">Al amanecer de 2023, un nuevo año, les deseo a cada uno de ustedes mucha salud y felicidad. Disfruta la última semana de diciembre con tus hijos. Veremos a todos el martes 3 de enero de 2023.  </w:t>
      </w:r>
    </w:p>
    <w:p w:rsidR="00000000" w:rsidDel="00000000" w:rsidP="00000000" w:rsidRDefault="00000000" w:rsidRPr="00000000" w14:paraId="0000000B">
      <w:pPr>
        <w:widowControl w:val="0"/>
        <w:shd w:fill="ffffff" w:val="clear"/>
        <w:spacing w:line="240" w:lineRule="auto"/>
        <w:rPr>
          <w:rFonts w:ascii="Cambria" w:cs="Cambria" w:eastAsia="Cambria" w:hAnsi="Cambria"/>
          <w:b w:val="1"/>
          <w:color w:val="38761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8761d"/>
          <w:sz w:val="24"/>
          <w:szCs w:val="24"/>
          <w:rtl w:val="0"/>
        </w:rPr>
        <w:t xml:space="preserve">Atentamente,</w:t>
      </w:r>
    </w:p>
    <w:p w:rsidR="00000000" w:rsidDel="00000000" w:rsidP="00000000" w:rsidRDefault="00000000" w:rsidRPr="00000000" w14:paraId="0000000C">
      <w:pPr>
        <w:widowControl w:val="0"/>
        <w:shd w:fill="ffffff" w:val="clear"/>
        <w:spacing w:line="240" w:lineRule="auto"/>
        <w:rPr>
          <w:rFonts w:ascii="Pacifico" w:cs="Pacifico" w:eastAsia="Pacifico" w:hAnsi="Pacifico"/>
          <w:b w:val="1"/>
          <w:color w:val="38761d"/>
          <w:sz w:val="24"/>
          <w:szCs w:val="24"/>
        </w:rPr>
      </w:pPr>
      <w:r w:rsidDel="00000000" w:rsidR="00000000" w:rsidRPr="00000000">
        <w:rPr>
          <w:rFonts w:ascii="Pacifico" w:cs="Pacifico" w:eastAsia="Pacifico" w:hAnsi="Pacifico"/>
          <w:b w:val="1"/>
          <w:color w:val="38761d"/>
          <w:sz w:val="24"/>
          <w:szCs w:val="24"/>
          <w:rtl w:val="0"/>
        </w:rPr>
        <w:t xml:space="preserve">Cheryl Clark</w:t>
      </w:r>
    </w:p>
    <w:p w:rsidR="00000000" w:rsidDel="00000000" w:rsidP="00000000" w:rsidRDefault="00000000" w:rsidRPr="00000000" w14:paraId="0000000D">
      <w:pPr>
        <w:widowControl w:val="0"/>
        <w:shd w:fill="ffffff" w:val="clear"/>
        <w:spacing w:line="240" w:lineRule="auto"/>
        <w:rPr>
          <w:rFonts w:ascii="Cambria" w:cs="Cambria" w:eastAsia="Cambria" w:hAnsi="Cambria"/>
          <w:b w:val="1"/>
          <w:color w:val="38761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8761d"/>
          <w:sz w:val="24"/>
          <w:szCs w:val="24"/>
          <w:rtl w:val="0"/>
        </w:rPr>
        <w:t xml:space="preserve">Directora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1028700</wp:posOffset>
            </wp:positionH>
            <wp:positionV relativeFrom="paragraph">
              <wp:posOffset>233511</wp:posOffset>
            </wp:positionV>
            <wp:extent cx="4218623" cy="1205321"/>
            <wp:effectExtent b="0" l="0" r="0" t="0"/>
            <wp:wrapSquare wrapText="bothSides" distB="114300" distT="114300" distL="114300" distR="11430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8623" cy="12053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widowControl w:val="0"/>
        <w:shd w:fill="ffffff" w:val="clear"/>
        <w:spacing w:after="0" w:line="240" w:lineRule="auto"/>
        <w:rPr>
          <w:rFonts w:ascii="Cambria" w:cs="Cambria" w:eastAsia="Cambria" w:hAnsi="Cambria"/>
          <w:b w:val="1"/>
          <w:color w:val="6aa84f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6aa84f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widowControl w:val="0"/>
        <w:shd w:fill="ffffff" w:val="clear"/>
        <w:spacing w:after="200" w:line="240" w:lineRule="auto"/>
        <w:rPr>
          <w:rFonts w:ascii="Cambria" w:cs="Cambria" w:eastAsia="Cambria" w:hAnsi="Cambria"/>
          <w:b w:val="1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hd w:fill="ffffff" w:val="clear"/>
        <w:spacing w:after="200" w:line="240" w:lineRule="auto"/>
        <w:rPr>
          <w:b w:val="1"/>
          <w:color w:val="444444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00" w:line="384.00000000000006" w:lineRule="auto"/>
        <w:jc w:val="left"/>
        <w:rPr>
          <w:b w:val="1"/>
          <w:color w:val="444444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herry Cream Soda" w:cs="Cherry Cream Soda" w:eastAsia="Cherry Cream Soda" w:hAnsi="Cherry Cream Sod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color w:val="0000ff"/>
          <w:sz w:val="37"/>
          <w:szCs w:val="37"/>
          <w:shd w:fill="b6d7a8" w:val="clear"/>
        </w:rPr>
      </w:pPr>
      <w:r w:rsidDel="00000000" w:rsidR="00000000" w:rsidRPr="00000000">
        <w:rPr>
          <w:rFonts w:ascii="Cherry Cream Soda" w:cs="Cherry Cream Soda" w:eastAsia="Cherry Cream Soda" w:hAnsi="Cherry Cream Soda"/>
          <w:color w:val="ff0000"/>
          <w:rtl w:val="0"/>
        </w:rPr>
        <w:t xml:space="preserve">**Durante las vacaciones de invierno, la oficina principal de Rockwell estará cerrada. En caso de un asunto urgente que no pueda esperar hasta el 3 de enero de 2023 cuando regresemos, no dude en enviarme un correo electrónico con un mensaje detallado: cheryl_clark@mcpdmd.org. ¡Gracias!**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00" w:line="384.00000000000006" w:lineRule="auto"/>
        <w:jc w:val="left"/>
        <w:rPr>
          <w:b w:val="1"/>
          <w:color w:val="0000ff"/>
          <w:sz w:val="37"/>
          <w:szCs w:val="37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00" w:line="384.00000000000006" w:lineRule="auto"/>
        <w:jc w:val="left"/>
        <w:rPr>
          <w:b w:val="1"/>
          <w:color w:val="0000ff"/>
          <w:sz w:val="37"/>
          <w:szCs w:val="37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200" w:line="384.00000000000006" w:lineRule="auto"/>
        <w:jc w:val="left"/>
        <w:rPr>
          <w:b w:val="1"/>
          <w:color w:val="0000ff"/>
          <w:sz w:val="37"/>
          <w:szCs w:val="37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200" w:line="384.00000000000006" w:lineRule="auto"/>
        <w:jc w:val="left"/>
        <w:rPr>
          <w:b w:val="1"/>
          <w:color w:val="0000ff"/>
          <w:sz w:val="37"/>
          <w:szCs w:val="37"/>
          <w:shd w:fill="b6d7a8" w:val="clear"/>
        </w:rPr>
      </w:pPr>
      <w:r w:rsidDel="00000000" w:rsidR="00000000" w:rsidRPr="00000000">
        <w:rPr>
          <w:b w:val="1"/>
          <w:color w:val="0000ff"/>
          <w:sz w:val="37"/>
          <w:szCs w:val="37"/>
          <w:shd w:fill="b6d7a8" w:val="clear"/>
          <w:rtl w:val="0"/>
        </w:rPr>
        <w:t xml:space="preserve">Los kits de prueba COVID-19 se distribuyeron el miércoles 21/12/22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Estimada comunidad escolar de Rockwell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br w:type="textWrapping"/>
        <w:t xml:space="preserve">: Sabemos que muchas de nuestras familias pasarán tiempo durante las vacaciones de invierno viajando, visitando a amigos y familiares y participando en actividades comunitarias divertidas. actividades. Como estas actividades posiblemente implican un mayor riesgo de exposición al COVID-19, MCPS está distribuyendo kits de prueba rápida en el hogar a los estudiantes y al personal antes de las vacaciones.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Las pruebas son una forma importante de identificar a las personas con resultados positivos positivos para COVID-19 que deben aislarse temporalmente para evitar una mayor transmisión y mantener a nuestra comunidad escolar lo más saludable posible. La prueba no es obligatoria. Dependemos de nuestro personal y familias para considerar su riesgo de exposición, y evaluar e informar resultados positivos en consecuencia. 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Tenga en cuenta que se pidió a las escuelas que distribuyeran un kit fabricado por InteliSwab. Las instrucciones en video para InteliSwab se pueden encontrar aquí en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inglés</w:t>
        </w:r>
      </w:hyperlink>
      <w:r w:rsidDel="00000000" w:rsidR="00000000" w:rsidRPr="00000000">
        <w:rPr>
          <w:rtl w:val="0"/>
        </w:rPr>
        <w:t xml:space="preserve"> y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español</w:t>
        </w:r>
      </w:hyperlink>
      <w:r w:rsidDel="00000000" w:rsidR="00000000" w:rsidRPr="00000000">
        <w:rPr>
          <w:rtl w:val="0"/>
        </w:rPr>
        <w:t xml:space="preserve"> y aquí para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otros tipos de kits de prueba</w:t>
        </w:r>
      </w:hyperlink>
      <w:r w:rsidDel="00000000" w:rsidR="00000000" w:rsidRPr="00000000">
        <w:rPr>
          <w:rtl w:val="0"/>
        </w:rPr>
        <w:t xml:space="preserve">. Tenga en cuenta que la prueba InteliSwab tarda</w:t>
      </w:r>
      <w:r w:rsidDel="00000000" w:rsidR="00000000" w:rsidRPr="00000000">
        <w:rPr>
          <w:b w:val="1"/>
          <w:rtl w:val="0"/>
        </w:rPr>
        <w:t xml:space="preserve"> 30 minutos</w:t>
      </w:r>
      <w:r w:rsidDel="00000000" w:rsidR="00000000" w:rsidRPr="00000000">
        <w:rPr>
          <w:rtl w:val="0"/>
        </w:rPr>
        <w:t xml:space="preserve"> en obtener resultados. Se deben usar kits de prueba para el personal y los estudiantes. Para otros miembros de la familia, los kits de prueba rápida gratuitos también están disponibles en la mayoría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 de las bibliotecas públicas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¿Qué hago si la prueba rápida es positiva?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Informe las pruebas positivas para el personal o los estudiantes en el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Formulario de informe de COVID-19 de MCPS</w:t>
        </w:r>
      </w:hyperlink>
      <w:r w:rsidDel="00000000" w:rsidR="00000000" w:rsidRPr="00000000">
        <w:rPr>
          <w:rtl w:val="0"/>
        </w:rPr>
        <w:t xml:space="preserve">. Las personas que tengan una prueba de COVID-19 positiva deberán seguir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las pautas de los CDC para el aislamiento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u w:val="single"/>
          <w:rtl w:val="0"/>
        </w:rPr>
        <w:t xml:space="preserve">¿Qué hago si la prueba rápida es negativa?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No es necesario informar los resultados negativos de las pruebas.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Recuerde que las infecciones respiratorias no relacionadas con COVID, como la influenza y el RSV, también están circulando en nuestra comunidad. Los hábitos saludables incluyen aislarse cuando están enfermos, lavarse bien las manos y cubrirse al toser y estornudar ayudan a prevenir enfermedades.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La vacuna contra el COVID-19</w:t>
        </w:r>
      </w:hyperlink>
      <w:r w:rsidDel="00000000" w:rsidR="00000000" w:rsidRPr="00000000">
        <w:rPr>
          <w:rtl w:val="0"/>
        </w:rPr>
        <w:t xml:space="preserve"> y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la influenza</w:t>
        </w:r>
      </w:hyperlink>
      <w:r w:rsidDel="00000000" w:rsidR="00000000" w:rsidRPr="00000000">
        <w:rPr>
          <w:rtl w:val="0"/>
        </w:rPr>
        <w:t xml:space="preserve"> están disponibles de forma gratuita para los residentes del condado de Montgomery.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29">
      <w:pPr>
        <w:rPr>
          <w:rFonts w:ascii="Pacifico" w:cs="Pacifico" w:eastAsia="Pacifico" w:hAnsi="Pacifico"/>
          <w:sz w:val="24"/>
          <w:szCs w:val="24"/>
        </w:rPr>
      </w:pPr>
      <w:r w:rsidDel="00000000" w:rsidR="00000000" w:rsidRPr="00000000">
        <w:rPr>
          <w:rFonts w:ascii="Pacifico" w:cs="Pacifico" w:eastAsia="Pacifico" w:hAnsi="Pacifico"/>
          <w:sz w:val="24"/>
          <w:szCs w:val="24"/>
          <w:rtl w:val="0"/>
        </w:rPr>
        <w:t xml:space="preserve">Cheryl Clark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Directora</w:t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>
          <w:rFonts w:ascii="Spicy Rice" w:cs="Spicy Rice" w:eastAsia="Spicy Rice" w:hAnsi="Spicy Rice"/>
          <w:color w:val="0000ff"/>
          <w:sz w:val="32"/>
          <w:szCs w:val="32"/>
        </w:rPr>
      </w:pPr>
      <w:r w:rsidDel="00000000" w:rsidR="00000000" w:rsidRPr="00000000">
        <w:rPr>
          <w:rFonts w:ascii="Spicy Rice" w:cs="Spicy Rice" w:eastAsia="Spicy Rice" w:hAnsi="Spicy Rice"/>
          <w:color w:val="0000ff"/>
          <w:sz w:val="32"/>
          <w:szCs w:val="32"/>
          <w:rtl w:val="0"/>
        </w:rPr>
        <w:t xml:space="preserve">Fechas de enero: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914400</wp:posOffset>
            </wp:positionH>
            <wp:positionV relativeFrom="paragraph">
              <wp:posOffset>0</wp:posOffset>
            </wp:positionV>
            <wp:extent cx="585499" cy="585499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499" cy="5854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ind w:left="720" w:firstLine="720"/>
        <w:rPr>
          <w:rFonts w:ascii="Spicy Rice" w:cs="Spicy Rice" w:eastAsia="Spicy Rice" w:hAnsi="Spicy Rice"/>
          <w:sz w:val="28"/>
          <w:szCs w:val="28"/>
        </w:rPr>
      </w:pPr>
      <w:r w:rsidDel="00000000" w:rsidR="00000000" w:rsidRPr="00000000">
        <w:rPr>
          <w:rFonts w:ascii="Spicy Rice" w:cs="Spicy Rice" w:eastAsia="Spicy Rice" w:hAnsi="Spicy Rice"/>
          <w:sz w:val="28"/>
          <w:szCs w:val="28"/>
          <w:rtl w:val="0"/>
        </w:rPr>
        <w:t xml:space="preserve">Los estudiantes y el personal regresan de las vacaciones de invierno:  </w:t>
      </w:r>
      <w:r w:rsidDel="00000000" w:rsidR="00000000" w:rsidRPr="00000000">
        <w:rPr>
          <w:rFonts w:ascii="Spicy Rice" w:cs="Spicy Rice" w:eastAsia="Spicy Rice" w:hAnsi="Spicy Rice"/>
          <w:color w:val="0000ff"/>
          <w:sz w:val="28"/>
          <w:szCs w:val="28"/>
          <w:rtl w:val="0"/>
        </w:rPr>
        <w:t xml:space="preserve">3 de enero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720"/>
        <w:rPr>
          <w:rFonts w:ascii="Spicy Rice" w:cs="Spicy Rice" w:eastAsia="Spicy Rice" w:hAnsi="Spicy Rice"/>
          <w:color w:val="0000ff"/>
          <w:sz w:val="28"/>
          <w:szCs w:val="28"/>
        </w:rPr>
      </w:pPr>
      <w:r w:rsidDel="00000000" w:rsidR="00000000" w:rsidRPr="00000000">
        <w:rPr>
          <w:rFonts w:ascii="Spicy Rice" w:cs="Spicy Rice" w:eastAsia="Spicy Rice" w:hAnsi="Spicy Rice"/>
          <w:sz w:val="28"/>
          <w:szCs w:val="28"/>
          <w:rtl w:val="0"/>
        </w:rPr>
        <w:t xml:space="preserve">Día feriado: Día de ML King, Jr. (no hay clases para el personal ni los estudiantes):  </w:t>
      </w:r>
      <w:r w:rsidDel="00000000" w:rsidR="00000000" w:rsidRPr="00000000">
        <w:rPr>
          <w:rFonts w:ascii="Spicy Rice" w:cs="Spicy Rice" w:eastAsia="Spicy Rice" w:hAnsi="Spicy Rice"/>
          <w:color w:val="0000ff"/>
          <w:sz w:val="28"/>
          <w:szCs w:val="28"/>
          <w:rtl w:val="0"/>
        </w:rPr>
        <w:t xml:space="preserve">16 de enero</w:t>
      </w:r>
    </w:p>
    <w:p w:rsidR="00000000" w:rsidDel="00000000" w:rsidP="00000000" w:rsidRDefault="00000000" w:rsidRPr="00000000" w14:paraId="00000032">
      <w:pPr>
        <w:ind w:left="720" w:firstLine="720"/>
        <w:rPr>
          <w:b w:val="1"/>
          <w:color w:val="444444"/>
          <w:sz w:val="37"/>
          <w:szCs w:val="37"/>
        </w:rPr>
      </w:pPr>
      <w:r w:rsidDel="00000000" w:rsidR="00000000" w:rsidRPr="00000000">
        <w:rPr>
          <w:rFonts w:ascii="Spicy Rice" w:cs="Spicy Rice" w:eastAsia="Spicy Rice" w:hAnsi="Spicy Rice"/>
          <w:sz w:val="28"/>
          <w:szCs w:val="28"/>
          <w:rtl w:val="0"/>
        </w:rPr>
        <w:t xml:space="preserve">Día profesional para todo el personal (no hay clases para los estudiantes):  </w:t>
      </w:r>
      <w:r w:rsidDel="00000000" w:rsidR="00000000" w:rsidRPr="00000000">
        <w:rPr>
          <w:rFonts w:ascii="Spicy Rice" w:cs="Spicy Rice" w:eastAsia="Spicy Rice" w:hAnsi="Spicy Rice"/>
          <w:color w:val="0000ff"/>
          <w:sz w:val="28"/>
          <w:szCs w:val="28"/>
          <w:rtl w:val="0"/>
        </w:rPr>
        <w:t xml:space="preserve">enero 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863.9999999999999" w:right="863.999999999999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Georgia"/>
  <w:font w:name="Cambria"/>
  <w:font w:name="Lobster">
    <w:embedRegular w:fontKey="{00000000-0000-0000-0000-000000000000}" r:id="rId1" w:subsetted="0"/>
  </w:font>
  <w:font w:name="Pacifico">
    <w:embedRegular w:fontKey="{00000000-0000-0000-0000-000000000000}" r:id="rId2" w:subsetted="0"/>
  </w:font>
  <w:font w:name="Yanone Kaffeesatz">
    <w:embedRegular w:fontKey="{00000000-0000-0000-0000-000000000000}" r:id="rId3" w:subsetted="0"/>
    <w:embedBold w:fontKey="{00000000-0000-0000-0000-000000000000}" r:id="rId4" w:subsetted="0"/>
  </w:font>
  <w:font w:name="Cherry Cream Soda">
    <w:embedRegular w:fontKey="{00000000-0000-0000-0000-000000000000}" r:id="rId5" w:subsetted="0"/>
  </w:font>
  <w:font w:name="Spicy Rice">
    <w:embedRegular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nam04.safelinks.protection.outlook.com/?url=https%3A%2F%2Fespanol.cdc.gov%2Fcoronavirus%2F2019-ncov%2Ftesting%2Fself-testing-videos.html&amp;data=05%7C01%7CMichelle_J_Valdivia%40mcpsmd.org%7C8400a3458b994b1f471c08dab91f83e6%7Cddf755e9bcd64a5ea4727c378a78c6c7%7C0%7C0%7C638025842253441009%7CUnknown%7CTWFpbGZsb3d8eyJWIjoiMC4wLjAwMDAiLCJQIjoiV2luMzIiLCJBTiI6Ik1haWwiLCJXVCI6Mn0%3D%7C3000%7C%7C%7C&amp;sdata=jyR6XWtudFsFf2YUYEmDjFZN9PIMpG8CCsK7H6UVd8k%3D&amp;reserved=0" TargetMode="External"/><Relationship Id="rId10" Type="http://schemas.openxmlformats.org/officeDocument/2006/relationships/hyperlink" Target="https://nam04.safelinks.protection.outlook.com/?url=https%3A%2F%2Fwww.youtube.com%2Fwatch%3Fv%3DB16-_Vvbkdk&amp;data=05%7C01%7CMichelle_J_Valdivia%40mcpsmd.org%7C8400a3458b994b1f471c08dab91f83e6%7Cddf755e9bcd64a5ea4727c378a78c6c7%7C0%7C0%7C638025842253441009%7CUnknown%7CTWFpbGZsb3d8eyJWIjoiMC4wLjAwMDAiLCJQIjoiV2luMzIiLCJBTiI6Ik1haWwiLCJXVCI6Mn0%3D%7C3000%7C%7C%7C&amp;sdata=ea2DP5Ow4Q157MpebI%2BxdzSYCd7BKS8IBaC8EHU2Y18%3D&amp;reserved=0" TargetMode="External"/><Relationship Id="rId13" Type="http://schemas.openxmlformats.org/officeDocument/2006/relationships/hyperlink" Target="https://www.montgomerycountymd.gov/covid19/testing/rapid-tests.html" TargetMode="External"/><Relationship Id="rId12" Type="http://schemas.openxmlformats.org/officeDocument/2006/relationships/hyperlink" Target="https://www.cdc.gov/coronavirus/2019-ncov/testing/self-testing-videos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5" Type="http://schemas.openxmlformats.org/officeDocument/2006/relationships/hyperlink" Target="https://www.cdc.gov/coronavirus/2019-ncov/your-health/isolation.html" TargetMode="External"/><Relationship Id="rId14" Type="http://schemas.openxmlformats.org/officeDocument/2006/relationships/hyperlink" Target="https://docs.google.com/forms/d/e/1FAIpQLSfs2RqaGzagPTfOg-HJEUXEbIcH-zyADhFZRS7ifjAf21wPBw/viewform" TargetMode="External"/><Relationship Id="rId17" Type="http://schemas.openxmlformats.org/officeDocument/2006/relationships/hyperlink" Target="https://www.montgomerycountymd.gov/resident/flu.html" TargetMode="External"/><Relationship Id="rId16" Type="http://schemas.openxmlformats.org/officeDocument/2006/relationships/hyperlink" Target="https://mcgvaccineprod.powerappsportals.us/en-US/covid-vaccine-scheduling/" TargetMode="External"/><Relationship Id="rId5" Type="http://schemas.openxmlformats.org/officeDocument/2006/relationships/styles" Target="styles.xml"/><Relationship Id="rId6" Type="http://schemas.openxmlformats.org/officeDocument/2006/relationships/hyperlink" Target="mailto:cheryl_clark@mcpsmd.org" TargetMode="External"/><Relationship Id="rId18" Type="http://schemas.openxmlformats.org/officeDocument/2006/relationships/image" Target="media/image1.png"/><Relationship Id="rId7" Type="http://schemas.openxmlformats.org/officeDocument/2006/relationships/hyperlink" Target="mailto:rodney_a_isabell@mcpsmd.org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Relationship Id="rId2" Type="http://schemas.openxmlformats.org/officeDocument/2006/relationships/font" Target="fonts/Pacifico-regular.ttf"/><Relationship Id="rId3" Type="http://schemas.openxmlformats.org/officeDocument/2006/relationships/font" Target="fonts/YanoneKaffeesatz-regular.ttf"/><Relationship Id="rId4" Type="http://schemas.openxmlformats.org/officeDocument/2006/relationships/font" Target="fonts/YanoneKaffeesatz-bold.ttf"/><Relationship Id="rId5" Type="http://schemas.openxmlformats.org/officeDocument/2006/relationships/font" Target="fonts/CherryCreamSoda-regular.ttf"/><Relationship Id="rId6" Type="http://schemas.openxmlformats.org/officeDocument/2006/relationships/font" Target="fonts/SpicyRic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